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44"/>
          <w:szCs w:val="44"/>
        </w:rPr>
        <w:t>Wymagania edukacyjne</w:t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44"/>
          <w:szCs w:val="44"/>
        </w:rPr>
        <w:t>wychowanie fizyczne klasy 4-8</w:t>
      </w:r>
    </w:p>
    <w:p>
      <w:pPr>
        <w:pStyle w:val="Normal"/>
        <w:spacing w:lineRule="auto" w:line="254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44"/>
          <w:szCs w:val="44"/>
        </w:rPr>
        <w:t>SP w Łowczowie</w:t>
      </w:r>
    </w:p>
    <w:p>
      <w:pPr>
        <w:pStyle w:val="Normal"/>
        <w:spacing w:lineRule="auto" w:line="254"/>
        <w:jc w:val="center"/>
        <w:rPr>
          <w:rFonts w:ascii="Times New Roman" w:hAnsi="Times New Roman" w:cs="Times New Roman"/>
          <w:b/>
          <w:b/>
          <w:bCs/>
          <w:sz w:val="44"/>
          <w:szCs w:val="44"/>
        </w:rPr>
      </w:pPr>
      <w:r>
        <w:rPr>
          <w:rFonts w:cs="Times New Roman" w:ascii="Times New Roman" w:hAnsi="Times New Roman"/>
          <w:b/>
          <w:bCs/>
          <w:sz w:val="44"/>
          <w:szCs w:val="44"/>
        </w:rPr>
      </w:r>
    </w:p>
    <w:p>
      <w:pPr>
        <w:pStyle w:val="Normal"/>
        <w:spacing w:lineRule="auto" w:line="254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54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54"/>
        <w:jc w:val="right"/>
        <w:rPr>
          <w:rFonts w:ascii="Times New Roman" w:hAnsi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Nauczyciele prowadzący: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Szymon Adamski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etap edukacyjny realizowany program </w:t>
      </w:r>
      <w:r>
        <w:rPr>
          <w:rFonts w:ascii="Times New Roman" w:hAnsi="Times New Roman"/>
          <w:b/>
          <w:i/>
          <w:iCs/>
          <w:sz w:val="28"/>
          <w:szCs w:val="28"/>
        </w:rPr>
        <w:t>Czas na ruch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outlineLvl w:val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>
      <w:pPr>
        <w:pStyle w:val="NormalWeb"/>
        <w:numPr>
          <w:ilvl w:val="0"/>
          <w:numId w:val="3"/>
        </w:numPr>
        <w:spacing w:beforeAutospacing="0" w:before="300" w:afterAutospacing="0" w:after="0"/>
        <w:textAlignment w:val="baseline"/>
        <w:rPr/>
      </w:pPr>
      <w:r>
        <w:rPr/>
        <w:t>Zgodnie z Ustawą o systemie oświaty z 7 września 1991 roku (Dz. U. 2018.1457)</w:t>
      </w:r>
      <w:r>
        <w:rPr>
          <w:rFonts w:ascii="Comic Sans MS" w:hAnsi="Comic Sans MS"/>
          <w:color w:val="1C4587"/>
          <w:sz w:val="40"/>
          <w:szCs w:val="40"/>
        </w:rPr>
        <w:t xml:space="preserve"> </w:t>
      </w:r>
      <w:r>
        <w:rPr/>
        <w:t>Roz.3 Ocenianie, klasyfikowanie i promowania uczniów w szkołach publicznych;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/>
      </w:pPr>
      <w:r>
        <w:rPr/>
        <w:t> </w:t>
      </w:r>
      <w:r>
        <w:rPr/>
        <w:t>Ustawa z dnia 14 grudnia 2016 r. Prawo oświatowe;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/>
      </w:pPr>
      <w:r>
        <w:rPr/>
        <w:t xml:space="preserve">Rozporządzenie MEN z dnia 22 lutego 2019 r. w sprawie oceniania , klasyfikowania i promowania uczniów i słuchaczy w szkołach publicznych Roz. 2, </w:t>
      </w:r>
      <w:r>
        <w:rPr>
          <w:bCs/>
          <w:color w:val="333333"/>
        </w:rPr>
        <w:t>§ 9.1,2;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textAlignment w:val="baseline"/>
        <w:rPr/>
      </w:pPr>
      <w:r>
        <w:rPr/>
        <w:t>Statut szkoły, który określa szczegółowe zasady wewnątrzszkolnego oceniania uczniów.</w:t>
      </w:r>
    </w:p>
    <w:p>
      <w:pPr>
        <w:pStyle w:val="NormalWeb"/>
        <w:spacing w:beforeAutospacing="0" w:before="0" w:afterAutospacing="0" w:after="0"/>
        <w:ind w:left="720" w:hanging="0"/>
        <w:textAlignment w:val="baseline"/>
        <w:rPr/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Ocenienie osiągnięć edukacyjnych ucznia polega na 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przez ucznia w wywiązywanie się z obowiązków wynikających ze specyfiki tych zajęć także systematyczność udziału ucznia w zajęciach oraz aktywność ucznia w działaniach podejmowanych przez szkołę na rzecz kultury fizycznej. Wysiłek wkładany przez ucznia w wywiązywanie się obowiązków wynikających ze specyfiki wychowania fizycznego rozumiany jest nie jako wysiłek fizyczny lecz całokształt starań ucznia na rzecz przedmiotu tj. z umiejętności, wiedzy, systematyczności i aktywności. Ocenianie ma na celu motywowanie ucznia do dalszych postępów w nauce i zachowaniu. </w:t>
      </w:r>
    </w:p>
    <w:p>
      <w:pPr>
        <w:pStyle w:val="Normal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Wymagania przedmiotowe i programowe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/>
          <w:b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ustaloną ocenę w sposób określony w statucie szkoły.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 wymagania edukacyjne są dostępne dla uczniów i rodziców u nauczyciela wychowania fizycznego, o czym rodzice są powiadomieni na pierwszym zebraniu przez wychowawcę klasy.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>
        <w:rPr>
          <w:rFonts w:ascii="Times New Roman" w:hAnsi="Times New Roman"/>
          <w:bCs/>
          <w:sz w:val="24"/>
          <w:szCs w:val="24"/>
          <w:highlight w:val="white"/>
        </w:rPr>
        <w:t>wysiłek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wkładany przez ucznia w wywiązywanie się z obowiązków wynikających ze specyfiki tych zajęć, czyli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 / regularność</w:t>
      </w:r>
      <w:r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) nie dotyczy uczniów biorących udział w lekcjach wychowania fizycznego, ponieważ nie ma konkursów ani olimpiad przedmiotowych z wychowania fizycznego przeprowadzanych przez kuratora oświaty.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Uczeń może nie być klasyfikowany</w:t>
      </w:r>
      <w:r>
        <w:rPr>
          <w:rFonts w:ascii="Times New Roman" w:hAnsi="Times New Roman"/>
          <w:sz w:val="24"/>
          <w:szCs w:val="24"/>
          <w:highlight w:val="white"/>
        </w:rPr>
        <w:t xml:space="preserve">, jeżeli brak jest podstaw do ustalenia oceny śródrocznej lub rocznej z powodu nieobecności na zajęciach (również usprawiedliwionych) przekraczających połowę czasu przeznaczonego na te zajęcia w szkolnym planie nauczania. Ostateczną decyzję o klasyfikowaniu ucznia podejmuje nauczyciel przedmiotu.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W przypadku uzyskania oceny śródrocznej/rocznej niedostatecznej uczniowi przysługuje prawo do egzaminu poprawkowego na zasadach określonych w Ustawie o systemie oświaty z 7 września 1991 roku z późniejszymi zmianami i Rozporządzeniu Ministra Edukacji Narodowej w sprawie oceniania, klasyfikowania i promowania uczniów i słuchaczy w szkołach publicznych z 22 lutego 2019 r. z późniejszymi zmianami.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 przez ucznia ćwiczeń wydanej przez lekarza, na czas określony w tej opinii. W przypadku zwolnienia ucznia z zajęć w dokumentacji przebiegu nauczania zamiast oceny klasyfikacyjnej wpisuje się „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zwolniony(a)”. </w:t>
      </w:r>
      <w:r>
        <w:rPr>
          <w:rFonts w:ascii="Times New Roman" w:hAnsi="Times New Roman"/>
          <w:sz w:val="24"/>
          <w:szCs w:val="24"/>
        </w:rPr>
        <w:t>Roz. 2</w:t>
      </w:r>
      <w:r>
        <w:rPr/>
        <w:t xml:space="preserve">, </w:t>
      </w:r>
      <w:r>
        <w:rPr>
          <w:rFonts w:eastAsia="Times New Roman" w:ascii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eastAsia="Times New Roman" w:ascii="Times New Roman" w:hAnsi="Times New Roman"/>
          <w:bCs/>
          <w:color w:val="333333"/>
          <w:sz w:val="24"/>
          <w:szCs w:val="24"/>
          <w:lang w:eastAsia="pl-PL"/>
        </w:rPr>
        <w:t>4.1.2.3</w:t>
      </w:r>
      <w:r>
        <w:rPr>
          <w:bCs/>
          <w:color w:val="333333"/>
        </w:rPr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Po przekazaniu nauczycielowi pisemnej prośby rodzic/prawny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, np. z powodu zaplanowanej wizyty u lekarza lub ważnych spraw rodzinnych. Nagminne zwalnianie ucznia z zajęć obowiązkowych przez rodzica będzie niezwłocznie zgłaszane do dyrektora szkoły.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Nauczyciel jest zobowiązany na podstawie pisemnej opinii stosownej poradni 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systematyczność i aktywność ucznia na lekcjach – są wynikiem pracy ucznia w ciągu półrocza lub roku szkolnego i nie podlegają poprawie.</w:t>
      </w:r>
      <w:r>
        <w:rPr>
          <w:rFonts w:ascii="Times New Roman" w:hAnsi="Times New Roman"/>
          <w:sz w:val="24"/>
          <w:szCs w:val="24"/>
        </w:rPr>
        <w:t xml:space="preserve"> Uczeń ma prawo poprawić ocenę z aktywności w przypadku gdy jest obecny a z różnych przyczyn niećwiczący. </w:t>
      </w: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zlecone przez nauczyciela</w:t>
      </w:r>
      <w:r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426" w:hanging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egzaminu poprawkowego lub klasyfikacyjnego uczeń może poprawić ocenę tylko z obszaru wiadomości i umiejętności, które były przedmiotem nauczania. Egzaminy te mają przede wszystkim formę zadań praktycznych (nie tylko z umiejętności ruchowych). Zasady przeprowadzania egzaminów powinny być doprecyzowane w wewnątrzszkolnym ocenianiu oraz w statucie szkoły. 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/>
          <w:bCs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/>
          <w:bCs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/>
          <w:b/>
          <w:b/>
          <w:bCs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Obszary podlegające ocenie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Uczestniczenie w zajęciach jest ważnym elementem realizacji procesu wychowania fizycznego. Udział w zajęciach ma wdrażać ucznia do systematycznego podejmowania aktywności fizycznej w życiu codziennym. Systematyczność oceniana jest co 16 jednostek lekcyjnych. O ocenie z tego obszaru decyduje liczba: niećwiczenia, braków stroju i spóźnień. </w:t>
      </w:r>
      <w:r>
        <w:rPr>
          <w:rFonts w:ascii="Times New Roman" w:hAnsi="Times New Roman"/>
          <w:sz w:val="24"/>
          <w:szCs w:val="24"/>
        </w:rPr>
        <w:t>Nieobecność powyżej 2</w:t>
      </w:r>
      <w:r>
        <w:rPr>
          <w:rFonts w:ascii="Times New Roman" w:hAnsi="Times New Roman"/>
          <w:sz w:val="24"/>
          <w:szCs w:val="24"/>
        </w:rPr>
        <w:t xml:space="preserve"> tygodni powoduje brak oceny z tego obszaru. Zgodnie z realizacją obowiązku szkolnego, rodzic może zwolnić dziecko z lekcji wychowania fizycznego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>
        <w:rPr>
          <w:rFonts w:ascii="Times New Roman" w:hAnsi="Times New Roman"/>
          <w:sz w:val="24"/>
          <w:szCs w:val="24"/>
        </w:rPr>
        <w:t xml:space="preserve">.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>
        <w:rPr>
          <w:rFonts w:eastAsia="Times New Roman" w:ascii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>
      <w:pPr>
        <w:pStyle w:val="NormalWeb"/>
        <w:spacing w:lineRule="auto" w:line="276" w:beforeAutospacing="0" w:before="0" w:afterAutospacing="0" w:after="0"/>
        <w:rPr/>
      </w:pPr>
      <w:r>
        <w:rPr/>
      </w:r>
    </w:p>
    <w:p>
      <w:pPr>
        <w:pStyle w:val="Normal"/>
        <w:spacing w:lineRule="auto" w:line="276" w:before="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>Umiejętności i wiadomości w ujęciu praktycznym.</w:t>
      </w:r>
      <w:r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Korzystamy z karty samooceny. </w:t>
      </w:r>
    </w:p>
    <w:p>
      <w:pPr>
        <w:pStyle w:val="Normal"/>
        <w:spacing w:lineRule="auto" w:line="276"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C00000"/>
          <w:sz w:val="24"/>
          <w:szCs w:val="24"/>
        </w:rPr>
        <w:t>Aktywność dodatkowa</w:t>
      </w:r>
      <w:r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uwzględnia </w:t>
      </w:r>
      <w:r>
        <w:rPr>
          <w:rFonts w:ascii="Times New Roman" w:hAnsi="Times New Roman"/>
          <w:sz w:val="24"/>
          <w:szCs w:val="24"/>
        </w:rPr>
        <w:t>reprezentowanie szkoły w zawodach międzyszkolnych, uczestnictwo w zajęciach pozalekcyjnych lub pozaszkolnych potwierdzonych zaświadczeniem oraz udział ucznia w organizacji imprez szkolnych o charakterze rekreacyjnym, prowadzeniu kroniki, gazetki, strony WWW itp.</w:t>
      </w:r>
      <w:r>
        <w:rPr>
          <w:rFonts w:ascii="Times New Roman" w:hAnsi="Times New Roman"/>
          <w:bCs/>
          <w:sz w:val="24"/>
          <w:szCs w:val="24"/>
        </w:rPr>
        <w:t xml:space="preserve"> W tym obszarze uczeń otrzymuje ocenę bardzo dobrą lub celującą.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color w:val="2F5496" w:themeColor="accent5" w:themeShade="bf"/>
          <w:sz w:val="24"/>
          <w:szCs w:val="24"/>
        </w:rPr>
        <w:t xml:space="preserve">Kryteria oceny z wychowania fizycznego z poszczególnych obszarów: 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Systematyczność – jedna ocena co 16 jednostek lekcyjnych.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Wiedza i umiejętności – poziom w opanowaniu umiejętności i wiadomości w ujęciu praktycznym. SAMOOCENA!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przedstawiano SW i SOW w ujęciu tabelarycznym: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456" w:type="dxa"/>
        <w:jc w:val="left"/>
        <w:tblInd w:w="-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51"/>
        <w:gridCol w:w="1558"/>
        <w:gridCol w:w="1206"/>
        <w:gridCol w:w="2764"/>
        <w:gridCol w:w="1133"/>
        <w:gridCol w:w="1135"/>
        <w:gridCol w:w="1028"/>
        <w:gridCol w:w="1133"/>
        <w:gridCol w:w="1296"/>
        <w:gridCol w:w="1250"/>
      </w:tblGrid>
      <w:tr>
        <w:trPr>
          <w:trHeight w:val="538" w:hRule="atLeast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FCB6F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color w:val="000000" w:themeColor="text1"/>
                <w:sz w:val="24"/>
                <w:szCs w:val="24"/>
                <w:lang w:eastAsia="en-US"/>
              </w:rPr>
              <w:t>Obszar oceny</w:t>
            </w:r>
          </w:p>
        </w:tc>
        <w:tc>
          <w:tcPr>
            <w:tcW w:w="12503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FCB6F5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color w:val="000000" w:themeColor="text1"/>
                <w:sz w:val="28"/>
                <w:szCs w:val="28"/>
                <w:lang w:eastAsia="en-US"/>
              </w:rPr>
              <w:t xml:space="preserve">SZKOŁA PODSTAWOWA </w:t>
              <w:br/>
              <w:t xml:space="preserve">Kryteria oceniania </w:t>
              <w:br/>
              <w:t>16 jednostek lekcyjnych</w:t>
            </w:r>
          </w:p>
        </w:tc>
      </w:tr>
      <w:tr>
        <w:trPr>
          <w:trHeight w:val="56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30"/>
                <w:szCs w:val="30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Systematyczność</w:t>
              <w:br/>
              <w:t>Regularność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bookmarkStart w:id="0" w:name="_Hlk146825561"/>
            <w:bookmarkEnd w:id="0"/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Regularność uczestnictwa na lekcjach WF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Uczeń niećwiczący – NC / BS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Uczeń niedysponowany – ND</w:t>
              <w:br/>
              <w:t xml:space="preserve">Uczeń spóźniony -SP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br/>
            </w: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 xml:space="preserve">Wszelkie zwolnienia </w:t>
            </w: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>z ćwiczeń</w:t>
            </w: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 xml:space="preserve"> przez rodziców/opiekunów są traktowane jako N</w:t>
            </w:r>
            <w:r>
              <w:rPr>
                <w:rFonts w:eastAsia="Times New Roman" w:cs="" w:ascii="Times New Roman" w:hAnsi="Times New Roman" w:cstheme="minorBidi"/>
                <w:bCs/>
                <w:sz w:val="24"/>
                <w:szCs w:val="24"/>
                <w:lang w:eastAsia="en-US"/>
              </w:rPr>
              <w:t>C.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 xml:space="preserve">Nieobecność 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>powyżej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 xml:space="preserve"> 2 tygodni (choroba/</w:t>
            </w:r>
            <w:r>
              <w:rPr>
                <w:rFonts w:eastAsia="Times New Roman" w:cs="" w:ascii="Times New Roman" w:hAnsi="Times New Roman" w:cstheme="minorBidi"/>
                <w:b/>
                <w:bCs/>
                <w:color w:val="FF0000"/>
                <w:sz w:val="24"/>
                <w:szCs w:val="24"/>
                <w:lang w:eastAsia="en-US"/>
              </w:rPr>
              <w:t>zwolnienie lekarskie)</w:t>
            </w:r>
            <w:r>
              <w:rPr>
                <w:rFonts w:eastAsia="Times New Roman" w:cs="" w:ascii="Times New Roman" w:hAnsi="Times New Roman" w:cstheme="minorBidi"/>
                <w:color w:val="FF000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" w:ascii="Times New Roman" w:hAnsi="Times New Roman" w:cstheme="minorBidi"/>
                <w:sz w:val="24"/>
                <w:szCs w:val="24"/>
                <w:lang w:eastAsia="en-US"/>
              </w:rPr>
              <w:t>brak oceny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sz w:val="24"/>
                <w:szCs w:val="24"/>
                <w:lang w:eastAsia="en-US"/>
              </w:rPr>
            </w:pPr>
            <w:r>
              <w:rPr/>
            </w:r>
            <w:bookmarkStart w:id="1" w:name="_Hlk146825561"/>
            <w:bookmarkStart w:id="2" w:name="_Hlk146825561"/>
            <w:bookmarkEnd w:id="2"/>
          </w:p>
        </w:tc>
        <w:tc>
          <w:tcPr>
            <w:tcW w:w="6975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O ocenie decyduje liczba aktywnego udziału ucznia</w:t>
              <w:br/>
              <w:t>w 16 jednostkach lekcyjnych</w:t>
            </w:r>
          </w:p>
        </w:tc>
      </w:tr>
      <w:tr>
        <w:trPr>
          <w:trHeight w:val="851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 xml:space="preserve">6 </w:t>
              <w:br/>
              <w:t>celująca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5</w:t>
              <w:br/>
              <w:t>bardzo</w:t>
              <w:br/>
              <w:t>dobra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4</w:t>
              <w:br/>
              <w:t>dobra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dostate</w:t>
              <w:br/>
              <w:t>-czna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Dopu</w:t>
              <w:br/>
              <w:t>-szczająca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1</w:t>
              <w:br/>
              <w:t>niedo</w:t>
              <w:br/>
              <w:t>-stateczna</w:t>
            </w:r>
          </w:p>
        </w:tc>
      </w:tr>
      <w:tr>
        <w:trPr>
          <w:trHeight w:val="758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16-15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14-12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11-9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8-6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5-3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&gt;2</w:t>
            </w:r>
          </w:p>
        </w:tc>
      </w:tr>
      <w:tr>
        <w:trPr/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Umiejętności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Wiadomości</w:t>
            </w: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br/>
            </w:r>
          </w:p>
        </w:tc>
        <w:tc>
          <w:tcPr>
            <w:tcW w:w="27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Ruchowe</w:t>
            </w:r>
          </w:p>
        </w:tc>
        <w:tc>
          <w:tcPr>
            <w:tcW w:w="9739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Umiejętności z indywidualnych i zespołowych form aktywności ruchowej: techniczne, taktyczne, utylitarne, zdrowotne i twórcze oceniane podczas wykonywanej aktywności. </w:t>
              <w:br/>
              <w:t>W tym obszarze stosujemy indywidualizację oraz kartę samooceny ucznia.</w:t>
            </w:r>
          </w:p>
        </w:tc>
      </w:tr>
      <w:tr>
        <w:trPr/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Inne</w:t>
            </w:r>
          </w:p>
        </w:tc>
        <w:tc>
          <w:tcPr>
            <w:tcW w:w="9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>Poziom umiejętności organizacyjnych, umiejętność prowadzenia rozgrzewki, fragmentu lekcji, sędziowania, organizacji zawodów, imprez itp. – ocenia nauczyciel na podstawie obserwacji.</w:t>
            </w:r>
          </w:p>
        </w:tc>
      </w:tr>
      <w:tr>
        <w:trPr/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lang w:eastAsia="en-US"/>
              </w:rPr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Praktyczne stosowanie wiedzy</w:t>
            </w:r>
          </w:p>
        </w:tc>
        <w:tc>
          <w:tcPr>
            <w:tcW w:w="9739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CFE2F3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>Poziom opanowania wiedzy w ujęciu praktycznym. Ocenia nauczyciel na</w:t>
            </w:r>
          </w:p>
        </w:tc>
      </w:tr>
      <w:tr>
        <w:trPr>
          <w:trHeight w:val="56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Aktywność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Zaangażowanie</w:t>
              <w:br/>
            </w:r>
          </w:p>
        </w:tc>
        <w:tc>
          <w:tcPr>
            <w:tcW w:w="5528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 xml:space="preserve">Uczeń </w:t>
            </w: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może otrzymać minus za brak zaangażowania, pracę poniżej swoich możliwości lub za niewykonywanie poleceń nauczyciela.  </w:t>
            </w:r>
            <w:r>
              <w:rPr>
                <w:rFonts w:eastAsia="Times New Roman" w:ascii="Times New Roman" w:hAnsi="Times New Roman"/>
              </w:rPr>
              <w:t>W tym dziale realizowane są wymagania z podstawy programowej w zakresie kompetencji społecznych oraz aktywnego udziału w testach sprawnościowych.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lang w:eastAsia="en-US"/>
              </w:rPr>
            </w: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34"/>
                <w:szCs w:val="34"/>
                <w:highlight w:val="green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t>O ocenie decyduje liczba minusów</w:t>
            </w:r>
          </w:p>
        </w:tc>
      </w:tr>
      <w:tr>
        <w:trPr>
          <w:trHeight w:val="760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 xml:space="preserve">6 </w:t>
              <w:br/>
              <w:t>celująca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5</w:t>
              <w:br/>
              <w:t>bardzo</w:t>
              <w:br/>
              <w:t>dobra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4</w:t>
              <w:br/>
              <w:t>dobra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Dostate</w:t>
              <w:br/>
              <w:t>-czna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Dopu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-szczająca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lang w:eastAsia="en-US"/>
              </w:rPr>
              <w:t>1</w:t>
              <w:br/>
              <w:t>niedosta</w:t>
              <w:br/>
              <w:t>-teczna</w:t>
            </w:r>
          </w:p>
        </w:tc>
      </w:tr>
      <w:tr>
        <w:trPr>
          <w:trHeight w:val="510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5528" w:type="dxa"/>
            <w:gridSpan w:val="3"/>
            <w:vMerge w:val="continue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AFCCC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1-2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3-5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9-12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FAFC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sz w:val="28"/>
                <w:szCs w:val="28"/>
                <w:lang w:eastAsia="en-US"/>
              </w:rPr>
            </w:pPr>
            <w:bookmarkStart w:id="3" w:name="_heading=h.gjdgxs"/>
            <w:bookmarkEnd w:id="3"/>
            <w:r>
              <w:rPr>
                <w:rFonts w:eastAsia="Times New Roman" w:cs="" w:ascii="Times New Roman" w:hAnsi="Times New Roman" w:cstheme="minorBidi"/>
                <w:sz w:val="28"/>
                <w:szCs w:val="28"/>
                <w:lang w:eastAsia="en-US"/>
              </w:rPr>
              <w:t>&gt;13</w:t>
            </w:r>
          </w:p>
        </w:tc>
      </w:tr>
      <w:tr>
        <w:trPr>
          <w:trHeight w:val="537" w:hRule="atLeast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Aktywność dodatkowa</w:t>
            </w:r>
            <w:r>
              <w:rPr>
                <w:rFonts w:eastAsia="Times New Roman" w:cs="" w:ascii="Times New Roman" w:hAnsi="Times New Roman" w:cstheme="minorBidi"/>
                <w:b/>
                <w:sz w:val="28"/>
                <w:szCs w:val="28"/>
                <w:lang w:eastAsia="en-US"/>
              </w:rPr>
              <w:t xml:space="preserve"> </w:t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Sport</w:t>
            </w:r>
          </w:p>
        </w:tc>
        <w:tc>
          <w:tcPr>
            <w:tcW w:w="10945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Przez aktywność dodatkową w obszarze sport należy rozumieć udział ucznia w zawodach sportowych (SZS) </w:t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>
        <w:trPr>
          <w:trHeight w:val="754" w:hRule="atLeast"/>
        </w:trPr>
        <w:tc>
          <w:tcPr>
            <w:tcW w:w="1951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cstheme="minorBidi" w:ascii="Times New Roman" w:hAnsi="Times New Roman"/>
                <w:lang w:eastAsia="en-US"/>
              </w:rPr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" w:cstheme="minorBid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b/>
                <w:sz w:val="24"/>
                <w:szCs w:val="24"/>
                <w:lang w:eastAsia="en-US"/>
              </w:rPr>
              <w:t>Rekreacja</w:t>
            </w:r>
          </w:p>
        </w:tc>
        <w:tc>
          <w:tcPr>
            <w:tcW w:w="10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" w:cstheme="minorBidi"/>
                <w:lang w:eastAsia="en-US"/>
              </w:rPr>
            </w:pPr>
            <w:r>
              <w:rPr>
                <w:rFonts w:eastAsia="Times New Roman" w:cs="" w:ascii="Times New Roman" w:hAnsi="Times New Roman" w:cstheme="minorBidi"/>
                <w:lang w:eastAsia="en-US"/>
              </w:rPr>
              <w:t xml:space="preserve">Przez aktywność dodatkową w obszarze rekreacja należy rozumieć udział ucznia w organizacji imprez szkolnych </w:t>
              <w:br/>
              <w:t xml:space="preserve">o charakterze rekreacyjnym, prowadzenie kroniki, gazetki, strony WWW itp. W tym obszarze uczeń promowany </w:t>
              <w:br/>
              <w:t>jest tylko ocenami 5 lub 6.</w:t>
            </w:r>
          </w:p>
        </w:tc>
      </w:tr>
    </w:tbl>
    <w:p>
      <w:pPr>
        <w:pStyle w:val="Normal"/>
        <w:widowControl w:val="false"/>
        <w:spacing w:lineRule="auto" w:line="276" w:before="0" w:after="0"/>
        <w:rPr>
          <w:rFonts w:ascii="Arial" w:hAnsi="Arial" w:eastAsia="Arial" w:cs="Arial"/>
          <w:color w:val="000000"/>
        </w:rPr>
      </w:pPr>
      <w:r>
        <w:rPr/>
      </w:r>
    </w:p>
    <w:sectPr>
      <w:type w:val="nextPage"/>
      <w:pgSz w:orient="landscape" w:w="16838" w:h="11906"/>
      <w:pgMar w:left="1417" w:right="1417" w:gutter="0" w:header="0" w:top="566" w:footer="0" w:bottom="42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3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1d1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ytu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51b2e"/>
    <w:pPr>
      <w:spacing w:before="0" w:after="160"/>
      <w:ind w:left="720" w:hanging="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151b2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96f64"/>
    <w:pPr>
      <w:spacing w:after="0" w:line="240" w:lineRule="auto"/>
    </w:pPr>
    <w:rPr>
      <w:rFonts w:eastAsiaTheme="minorHAnsi" w:cstheme="minorBidi"/>
      <w:lang w:eastAsia="en-US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aj/x1dMiZMuer+yiWQrVc/MjT2w==">AMUW2mVjfHnSrfILJWqcMbUGm2qtGxVSrVVQr1UnRaVlO5rDATFC4v1UbbfL0s552XOja/G0GqgUYUyJ45r2eDd5Y+BGJIX6Wu+BnvRZBEzBZW45f/yS06Y=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LibreOffice/7.4.1.2$Windows_X86_64 LibreOffice_project/3c58a8f3a960df8bc8fd77b461821e42c061c5f0</Application>
  <AppVersion>15.0000</AppVersion>
  <Pages>6</Pages>
  <Words>1468</Words>
  <Characters>9604</Characters>
  <CharactersWithSpaces>11012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dc:description/>
  <dc:language>pl-PL</dc:language>
  <cp:lastModifiedBy/>
  <dcterms:modified xsi:type="dcterms:W3CDTF">2025-10-22T10:53:52Z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